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BF" w:rsidRPr="00380625" w:rsidRDefault="006F0C34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380625">
        <w:rPr>
          <w:rFonts w:ascii="Times New Roman" w:eastAsia="標楷體" w:hAnsi="Times New Roman" w:cs="Times New Roman"/>
          <w:b/>
          <w:sz w:val="32"/>
        </w:rPr>
        <w:t>高雄醫學大學生物標記暨生技藥物研究中心</w:t>
      </w:r>
    </w:p>
    <w:p w:rsidR="000C07BF" w:rsidRPr="00380625" w:rsidRDefault="00FC2C7C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FC2C7C">
        <w:rPr>
          <w:rFonts w:ascii="Times New Roman" w:eastAsia="標楷體" w:hAnsi="Times New Roman" w:cs="Times New Roman" w:hint="eastAsia"/>
          <w:b/>
          <w:sz w:val="32"/>
          <w:lang w:val="de-DE"/>
        </w:rPr>
        <w:t>螢光表現細胞</w:t>
      </w:r>
      <w:r w:rsidR="00FF1D50" w:rsidRPr="00380625">
        <w:rPr>
          <w:rFonts w:ascii="Times New Roman" w:eastAsia="標楷體" w:hAnsi="Times New Roman" w:cs="Times New Roman"/>
          <w:b/>
          <w:sz w:val="32"/>
        </w:rPr>
        <w:t>平台</w:t>
      </w:r>
      <w:r w:rsidR="006F0C34" w:rsidRPr="00380625">
        <w:rPr>
          <w:rFonts w:ascii="Times New Roman" w:eastAsia="標楷體" w:hAnsi="Times New Roman" w:cs="Times New Roman"/>
          <w:b/>
          <w:sz w:val="32"/>
        </w:rPr>
        <w:t>服務</w:t>
      </w:r>
      <w:r w:rsidR="002D5FE0" w:rsidRPr="00380625">
        <w:rPr>
          <w:rFonts w:ascii="Times New Roman" w:eastAsia="標楷體" w:hAnsi="Times New Roman" w:cs="Times New Roman"/>
          <w:b/>
          <w:sz w:val="32"/>
        </w:rPr>
        <w:t>使用說明</w:t>
      </w:r>
    </w:p>
    <w:p w:rsidR="000C07BF" w:rsidRPr="00380625" w:rsidRDefault="0026345C" w:rsidP="0026345C">
      <w:pPr>
        <w:wordWrap w:val="0"/>
        <w:jc w:val="right"/>
        <w:rPr>
          <w:rFonts w:ascii="Times New Roman" w:eastAsia="標楷體" w:hAnsi="Times New Roman" w:cs="Times New Roman"/>
        </w:rPr>
      </w:pPr>
      <w:r w:rsidRPr="00380625">
        <w:rPr>
          <w:rFonts w:ascii="Times New Roman" w:eastAsia="標楷體" w:hAnsi="Times New Roman" w:cs="Times New Roman"/>
        </w:rPr>
        <w:t xml:space="preserve"> </w:t>
      </w:r>
      <w:r w:rsidRPr="00380625">
        <w:rPr>
          <w:rFonts w:ascii="Times New Roman" w:eastAsia="標楷體" w:hAnsi="Times New Roman" w:cs="Times New Roman"/>
        </w:rPr>
        <w:t>公告日期</w:t>
      </w:r>
      <w:r w:rsidRPr="00380625">
        <w:rPr>
          <w:rFonts w:ascii="Times New Roman" w:eastAsia="標楷體" w:hAnsi="Times New Roman" w:cs="Times New Roman"/>
        </w:rPr>
        <w:t xml:space="preserve">2014.12.25  </w:t>
      </w: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04"/>
        <w:gridCol w:w="7361"/>
      </w:tblGrid>
      <w:tr w:rsidR="000C07BF" w:rsidRPr="00380625" w:rsidTr="000827CF">
        <w:trPr>
          <w:trHeight w:val="376"/>
        </w:trPr>
        <w:tc>
          <w:tcPr>
            <w:tcW w:w="2004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0C07BF" w:rsidRPr="00380625" w:rsidRDefault="006F0C34">
            <w:pPr>
              <w:snapToGrid w:val="0"/>
              <w:spacing w:after="50" w:line="300" w:lineRule="exact"/>
              <w:jc w:val="distribute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樣品代號</w:t>
            </w:r>
          </w:p>
        </w:tc>
        <w:tc>
          <w:tcPr>
            <w:tcW w:w="7361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0C07BF" w:rsidRPr="00380625" w:rsidRDefault="000C07BF">
            <w:pPr>
              <w:snapToGrid w:val="0"/>
              <w:spacing w:after="50" w:line="300" w:lineRule="exact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</w:p>
        </w:tc>
      </w:tr>
      <w:tr w:rsidR="00DD45A6" w:rsidRPr="00380625" w:rsidTr="00737789">
        <w:trPr>
          <w:trHeight w:val="2360"/>
        </w:trPr>
        <w:tc>
          <w:tcPr>
            <w:tcW w:w="200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5A6" w:rsidRPr="00380625" w:rsidRDefault="0093715C" w:rsidP="00737789">
            <w:pPr>
              <w:snapToGrid w:val="0"/>
              <w:spacing w:after="50" w:line="300" w:lineRule="exact"/>
              <w:jc w:val="center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服務聲明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15C" w:rsidRPr="00380625" w:rsidRDefault="0093715C" w:rsidP="00B60142">
            <w:pPr>
              <w:pStyle w:val="a3"/>
              <w:numPr>
                <w:ilvl w:val="0"/>
                <w:numId w:val="1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需簽訂保密協定與雙方合約書</w:t>
            </w:r>
          </w:p>
          <w:p w:rsidR="00DD45A6" w:rsidRPr="00380625" w:rsidRDefault="0093715C" w:rsidP="00B60142">
            <w:pPr>
              <w:pStyle w:val="a3"/>
              <w:numPr>
                <w:ilvl w:val="0"/>
                <w:numId w:val="1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平台服務僅供學術研究使用，若用於營利事業須自行負擔原廠授權費用。</w:t>
            </w:r>
          </w:p>
        </w:tc>
      </w:tr>
      <w:tr w:rsidR="00DD45A6" w:rsidRPr="00380625" w:rsidTr="00737789">
        <w:trPr>
          <w:trHeight w:val="3959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5A6" w:rsidRPr="00380625" w:rsidRDefault="00021A13" w:rsidP="00021A13">
            <w:pPr>
              <w:snapToGrid w:val="0"/>
              <w:spacing w:after="50" w:line="300" w:lineRule="exact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>X</w:t>
            </w:r>
            <w:r w:rsidR="0093715C" w:rsidRPr="00380625">
              <w:rPr>
                <w:rFonts w:ascii="Times New Roman" w:eastAsia="標楷體" w:hAnsi="Times New Roman" w:cs="Times New Roman"/>
                <w:lang w:val="de-DE"/>
              </w:rPr>
              <w:t>-1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螢光</w:t>
            </w:r>
            <w:r w:rsidR="00FC2C7C">
              <w:rPr>
                <w:rFonts w:ascii="Times New Roman" w:eastAsia="標楷體" w:hAnsi="Times New Roman" w:cs="Times New Roman" w:hint="eastAsia"/>
                <w:lang w:val="de-DE"/>
              </w:rPr>
              <w:t>表現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細胞</w:t>
            </w:r>
            <w:r w:rsidR="00FC2C7C">
              <w:rPr>
                <w:rFonts w:ascii="Times New Roman" w:eastAsia="標楷體" w:hAnsi="Times New Roman" w:cs="Times New Roman" w:hint="eastAsia"/>
                <w:lang w:val="de-DE"/>
              </w:rPr>
              <w:t>分讓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A13" w:rsidRDefault="00021A13" w:rsidP="00B60142">
            <w:pPr>
              <w:pStyle w:val="a3"/>
              <w:numPr>
                <w:ilvl w:val="0"/>
                <w:numId w:val="3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>使用本服務前客戶需事先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提供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使用</w:t>
            </w:r>
            <w:r w:rsidR="00FC2C7C">
              <w:rPr>
                <w:rFonts w:ascii="Times New Roman" w:eastAsia="標楷體" w:hAnsi="Times New Roman" w:cs="Times New Roman" w:hint="eastAsia"/>
                <w:lang w:val="de-DE"/>
              </w:rPr>
              <w:t>中心所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建立之螢光細胞之用途與後續發展綱要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...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等資訊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，</w:t>
            </w:r>
            <w:r w:rsidR="00FC2C7C">
              <w:rPr>
                <w:rFonts w:ascii="Times New Roman" w:eastAsia="標楷體" w:hAnsi="Times New Roman" w:cs="Times New Roman" w:hint="eastAsia"/>
                <w:lang w:val="de-DE"/>
              </w:rPr>
              <w:t>或</w:t>
            </w:r>
            <w:r w:rsidR="00FC2C7C">
              <w:rPr>
                <w:rFonts w:ascii="Times New Roman" w:eastAsia="標楷體" w:hAnsi="Times New Roman" w:cs="Times New Roman" w:hint="eastAsia"/>
                <w:lang w:val="de-DE"/>
              </w:rPr>
              <w:t>事先</w:t>
            </w:r>
            <w:r w:rsidR="00FC2C7C">
              <w:rPr>
                <w:rFonts w:ascii="Times New Roman" w:eastAsia="標楷體" w:hAnsi="Times New Roman" w:cs="Times New Roman" w:hint="eastAsia"/>
                <w:lang w:val="de-DE"/>
              </w:rPr>
              <w:t>與本中心</w:t>
            </w:r>
            <w:r w:rsidR="00FC2C7C">
              <w:rPr>
                <w:rFonts w:ascii="Times New Roman" w:eastAsia="標楷體" w:hAnsi="Times New Roman" w:cs="Times New Roman" w:hint="eastAsia"/>
                <w:lang w:val="de-DE"/>
              </w:rPr>
              <w:t>聯絡</w:t>
            </w:r>
            <w:r w:rsidR="00FC2C7C">
              <w:rPr>
                <w:rFonts w:ascii="標楷體" w:eastAsia="標楷體" w:hAnsi="標楷體" w:cs="Times New Roman" w:hint="eastAsia"/>
                <w:lang w:val="de-DE"/>
              </w:rPr>
              <w:t>，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以了解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本</w:t>
            </w:r>
            <w:r w:rsidR="00FC2C7C">
              <w:rPr>
                <w:rFonts w:ascii="標楷體" w:eastAsia="標楷體" w:hAnsi="標楷體" w:cs="Times New Roman" w:hint="eastAsia"/>
                <w:lang w:val="de-DE"/>
              </w:rPr>
              <w:t>中心建立之</w:t>
            </w:r>
            <w:r w:rsidR="00FC2C7C">
              <w:rPr>
                <w:rFonts w:ascii="Times New Roman" w:eastAsia="標楷體" w:hAnsi="Times New Roman" w:cs="Times New Roman" w:hint="eastAsia"/>
                <w:lang w:val="de-DE"/>
              </w:rPr>
              <w:t>螢光表現細胞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是否能滿足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客戶需求，與後續發展之風險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。</w:t>
            </w:r>
          </w:p>
          <w:p w:rsidR="00DD45A6" w:rsidRPr="00380625" w:rsidRDefault="00D973AB" w:rsidP="00B60142">
            <w:pPr>
              <w:pStyle w:val="a3"/>
              <w:numPr>
                <w:ilvl w:val="0"/>
                <w:numId w:val="3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本服務由</w:t>
            </w:r>
            <w:r w:rsidR="00021A13">
              <w:rPr>
                <w:rFonts w:ascii="Times New Roman" w:eastAsia="標楷體" w:hAnsi="Times New Roman" w:cs="Times New Roman" w:hint="eastAsia"/>
                <w:lang w:val="de-DE"/>
              </w:rPr>
              <w:t>本中心</w:t>
            </w:r>
            <w:r w:rsidR="0093715C" w:rsidRPr="00380625">
              <w:rPr>
                <w:rFonts w:ascii="Times New Roman" w:eastAsia="標楷體" w:hAnsi="Times New Roman" w:cs="Times New Roman"/>
                <w:lang w:val="de-DE"/>
              </w:rPr>
              <w:t>提供</w:t>
            </w:r>
            <w:r w:rsidR="00A226B6">
              <w:rPr>
                <w:rFonts w:ascii="Times New Roman" w:eastAsia="標楷體" w:hAnsi="Times New Roman" w:cs="Times New Roman" w:hint="eastAsia"/>
                <w:lang w:val="de-DE"/>
              </w:rPr>
              <w:t>客戶端所需之螢光表現</w:t>
            </w:r>
            <w:r w:rsidR="00021A13">
              <w:rPr>
                <w:rFonts w:ascii="Times New Roman" w:eastAsia="標楷體" w:hAnsi="Times New Roman" w:cs="Times New Roman" w:hint="eastAsia"/>
                <w:lang w:val="de-DE"/>
              </w:rPr>
              <w:t>細胞</w:t>
            </w:r>
            <w:r w:rsidR="0093715C" w:rsidRPr="00380625">
              <w:rPr>
                <w:rFonts w:ascii="Times New Roman" w:eastAsia="標楷體" w:hAnsi="Times New Roman" w:cs="Times New Roman"/>
                <w:lang w:val="de-DE"/>
              </w:rPr>
              <w:t>。</w:t>
            </w:r>
            <w:bookmarkStart w:id="0" w:name="_GoBack"/>
            <w:bookmarkEnd w:id="0"/>
          </w:p>
          <w:p w:rsidR="0093715C" w:rsidRPr="00380625" w:rsidRDefault="00FC2C7C" w:rsidP="00B60142">
            <w:pPr>
              <w:pStyle w:val="a3"/>
              <w:numPr>
                <w:ilvl w:val="0"/>
                <w:numId w:val="3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>本中心之螢光表現細胞是</w:t>
            </w:r>
            <w:r w:rsidR="00A226B6">
              <w:rPr>
                <w:rFonts w:ascii="Times New Roman" w:eastAsia="標楷體" w:hAnsi="Times New Roman" w:cs="Times New Roman" w:hint="eastAsia"/>
                <w:lang w:val="de-DE"/>
              </w:rPr>
              <w:t>利用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重組病毒攜帶螢光基因感染特定細胞</w:t>
            </w:r>
            <w:r w:rsidR="00A226B6">
              <w:rPr>
                <w:rFonts w:ascii="Times New Roman" w:eastAsia="標楷體" w:hAnsi="Times New Roman" w:cs="Times New Roman" w:hint="eastAsia"/>
                <w:lang w:val="de-DE"/>
              </w:rPr>
              <w:t>所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建立</w:t>
            </w:r>
            <w:r w:rsidR="00A226B6">
              <w:rPr>
                <w:rFonts w:ascii="標楷體" w:eastAsia="標楷體" w:hAnsi="標楷體" w:cs="Times New Roman" w:hint="eastAsia"/>
                <w:lang w:val="de-DE"/>
              </w:rPr>
              <w:t>的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。</w:t>
            </w:r>
          </w:p>
          <w:p w:rsidR="00D973AB" w:rsidRPr="00380625" w:rsidRDefault="00D973AB" w:rsidP="00B60142">
            <w:pPr>
              <w:pStyle w:val="a3"/>
              <w:numPr>
                <w:ilvl w:val="0"/>
                <w:numId w:val="3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本服務</w:t>
            </w:r>
            <w:r w:rsidR="00021A13">
              <w:rPr>
                <w:rFonts w:ascii="Times New Roman" w:eastAsia="標楷體" w:hAnsi="Times New Roman" w:cs="Times New Roman" w:hint="eastAsia"/>
                <w:lang w:val="de-DE"/>
              </w:rPr>
              <w:t>僅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包含</w:t>
            </w:r>
            <w:r w:rsidR="00A226B6">
              <w:rPr>
                <w:rFonts w:ascii="Times New Roman" w:eastAsia="標楷體" w:hAnsi="Times New Roman" w:cs="Times New Roman" w:hint="eastAsia"/>
                <w:lang w:val="de-DE"/>
              </w:rPr>
              <w:t>分讓</w:t>
            </w:r>
            <w:r w:rsidR="00021A13">
              <w:rPr>
                <w:rFonts w:ascii="Times New Roman" w:eastAsia="標楷體" w:hAnsi="Times New Roman" w:cs="Times New Roman" w:hint="eastAsia"/>
                <w:lang w:val="de-DE"/>
              </w:rPr>
              <w:t>螢光表現細胞</w:t>
            </w:r>
            <w:r w:rsidR="00FC2C7C">
              <w:rPr>
                <w:rFonts w:ascii="標楷體" w:eastAsia="標楷體" w:hAnsi="標楷體" w:cs="Times New Roman" w:hint="eastAsia"/>
                <w:lang w:val="de-DE"/>
              </w:rPr>
              <w:t>，</w:t>
            </w:r>
            <w:r w:rsidR="00FC2C7C">
              <w:rPr>
                <w:rFonts w:ascii="Times New Roman" w:eastAsia="標楷體" w:hAnsi="Times New Roman" w:cs="Times New Roman" w:hint="eastAsia"/>
                <w:lang w:val="de-DE"/>
              </w:rPr>
              <w:t>不包含螢光基因建構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。</w:t>
            </w:r>
          </w:p>
        </w:tc>
      </w:tr>
      <w:tr w:rsidR="0093715C" w:rsidRPr="00380625" w:rsidTr="00737789">
        <w:trPr>
          <w:trHeight w:val="4390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15C" w:rsidRPr="00380625" w:rsidRDefault="00021A13" w:rsidP="00B60142">
            <w:pPr>
              <w:snapToGrid w:val="0"/>
              <w:spacing w:after="50" w:line="300" w:lineRule="exact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>X</w:t>
            </w:r>
            <w:r w:rsidR="00D973AB" w:rsidRPr="00380625">
              <w:rPr>
                <w:rFonts w:ascii="Times New Roman" w:eastAsia="標楷體" w:hAnsi="Times New Roman" w:cs="Times New Roman"/>
                <w:lang w:val="de-DE"/>
              </w:rPr>
              <w:t>-2</w:t>
            </w:r>
            <w:r w:rsidR="00FC2C7C">
              <w:rPr>
                <w:rFonts w:ascii="Times New Roman" w:eastAsia="標楷體" w:hAnsi="Times New Roman" w:cs="Times New Roman" w:hint="eastAsia"/>
                <w:lang w:val="de-DE"/>
              </w:rPr>
              <w:t>螢光表現細胞建立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C7C" w:rsidRDefault="00FC2C7C" w:rsidP="00FC2C7C">
            <w:pPr>
              <w:pStyle w:val="a3"/>
              <w:numPr>
                <w:ilvl w:val="0"/>
                <w:numId w:val="4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>使用本服務前客戶需事先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提供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使用本服務建立之螢光細胞之用途與後續發展綱要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...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等資訊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或事先與本中心聯絡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，以了解本服務是否能滿足客戶需求，與後續發展之風險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。</w:t>
            </w:r>
          </w:p>
          <w:p w:rsidR="00FC2C7C" w:rsidRPr="00380625" w:rsidRDefault="00FC2C7C" w:rsidP="00FC2C7C">
            <w:pPr>
              <w:pStyle w:val="a3"/>
              <w:numPr>
                <w:ilvl w:val="0"/>
                <w:numId w:val="4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本服務由客戶端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或使用本中心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目標細胞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。</w:t>
            </w:r>
          </w:p>
          <w:p w:rsidR="00FC2C7C" w:rsidRPr="00380625" w:rsidRDefault="00FC2C7C" w:rsidP="00FC2C7C">
            <w:pPr>
              <w:pStyle w:val="a3"/>
              <w:numPr>
                <w:ilvl w:val="0"/>
                <w:numId w:val="4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>本服務是以重組病毒攜帶螢光基因感染目標細胞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，建立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螢光表現細胞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。</w:t>
            </w:r>
          </w:p>
          <w:p w:rsidR="00BF3CF3" w:rsidRPr="00380625" w:rsidRDefault="00FC2C7C" w:rsidP="00FC2C7C">
            <w:pPr>
              <w:pStyle w:val="a3"/>
              <w:numPr>
                <w:ilvl w:val="0"/>
                <w:numId w:val="4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本服務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僅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包含建構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螢光表現細胞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不包含螢光基因建構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。</w:t>
            </w:r>
          </w:p>
        </w:tc>
      </w:tr>
    </w:tbl>
    <w:p w:rsidR="000C07BF" w:rsidRPr="004A3DD7" w:rsidRDefault="004A3DD7" w:rsidP="004A3DD7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4A3DD7">
        <w:rPr>
          <w:rFonts w:ascii="Times New Roman" w:eastAsia="標楷體" w:hAnsi="Times New Roman" w:cs="Times New Roman" w:hint="eastAsia"/>
        </w:rPr>
        <w:t>平台聯絡人</w:t>
      </w:r>
      <w:r w:rsidRPr="004A3DD7">
        <w:rPr>
          <w:rFonts w:ascii="Times New Roman" w:eastAsia="標楷體" w:hAnsi="Times New Roman" w:cs="Times New Roman" w:hint="eastAsia"/>
        </w:rPr>
        <w:t>:</w:t>
      </w:r>
      <w:r w:rsidR="006B18F1">
        <w:rPr>
          <w:rFonts w:ascii="Times New Roman" w:eastAsia="標楷體" w:hAnsi="Times New Roman" w:cs="Times New Roman"/>
        </w:rPr>
        <w:t xml:space="preserve"> </w:t>
      </w:r>
      <w:r w:rsidRPr="004A3DD7">
        <w:rPr>
          <w:rFonts w:ascii="Times New Roman" w:eastAsia="標楷體" w:hAnsi="Times New Roman" w:cs="Times New Roman" w:hint="eastAsia"/>
        </w:rPr>
        <w:t>謝元欽</w:t>
      </w:r>
      <w:r w:rsidRPr="004A3DD7">
        <w:rPr>
          <w:rFonts w:ascii="Times New Roman" w:eastAsia="標楷體" w:hAnsi="Times New Roman" w:cs="Times New Roman" w:hint="eastAsia"/>
        </w:rPr>
        <w:t xml:space="preserve"> </w:t>
      </w:r>
      <w:r w:rsidR="006B18F1">
        <w:rPr>
          <w:rFonts w:ascii="Times New Roman" w:eastAsia="標楷體" w:hAnsi="Times New Roman" w:cs="Times New Roman"/>
        </w:rPr>
        <w:t xml:space="preserve">  Email : </w:t>
      </w:r>
      <w:r w:rsidRPr="004A3DD7">
        <w:rPr>
          <w:rFonts w:ascii="Times New Roman" w:eastAsia="標楷體" w:hAnsi="Times New Roman" w:cs="Times New Roman"/>
        </w:rPr>
        <w:t>yangchin1014</w:t>
      </w:r>
      <w:r w:rsidRPr="004A3DD7">
        <w:rPr>
          <w:rFonts w:ascii="Times New Roman" w:eastAsia="標楷體" w:hAnsi="Times New Roman" w:cs="Times New Roman" w:hint="eastAsia"/>
        </w:rPr>
        <w:t>@</w:t>
      </w:r>
      <w:r w:rsidRPr="004A3DD7">
        <w:rPr>
          <w:rFonts w:ascii="Times New Roman" w:eastAsia="標楷體" w:hAnsi="Times New Roman" w:cs="Times New Roman"/>
        </w:rPr>
        <w:t>gmail.com</w:t>
      </w:r>
    </w:p>
    <w:sectPr w:rsidR="000C07BF" w:rsidRPr="004A3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304"/>
    <w:multiLevelType w:val="hybridMultilevel"/>
    <w:tmpl w:val="5210AAA4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10BD5C80"/>
    <w:multiLevelType w:val="hybridMultilevel"/>
    <w:tmpl w:val="BF4C590E"/>
    <w:lvl w:ilvl="0" w:tplc="E17E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D958DC"/>
    <w:multiLevelType w:val="hybridMultilevel"/>
    <w:tmpl w:val="BF4C590E"/>
    <w:lvl w:ilvl="0" w:tplc="E17E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7F4D73"/>
    <w:multiLevelType w:val="hybridMultilevel"/>
    <w:tmpl w:val="8CFE9666"/>
    <w:lvl w:ilvl="0" w:tplc="04A0C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8E66EA"/>
    <w:multiLevelType w:val="hybridMultilevel"/>
    <w:tmpl w:val="B540CEBC"/>
    <w:lvl w:ilvl="0" w:tplc="4BE88A6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4F0828"/>
    <w:multiLevelType w:val="hybridMultilevel"/>
    <w:tmpl w:val="EAF66612"/>
    <w:lvl w:ilvl="0" w:tplc="E17E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53310C"/>
    <w:multiLevelType w:val="hybridMultilevel"/>
    <w:tmpl w:val="BF4C590E"/>
    <w:lvl w:ilvl="0" w:tplc="E17E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2B2E08"/>
    <w:multiLevelType w:val="hybridMultilevel"/>
    <w:tmpl w:val="8CFE9666"/>
    <w:lvl w:ilvl="0" w:tplc="04A0C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7A625E"/>
    <w:multiLevelType w:val="hybridMultilevel"/>
    <w:tmpl w:val="77022256"/>
    <w:lvl w:ilvl="0" w:tplc="53B22B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4960F6"/>
    <w:multiLevelType w:val="hybridMultilevel"/>
    <w:tmpl w:val="BF4C590E"/>
    <w:lvl w:ilvl="0" w:tplc="E17E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BF"/>
    <w:rsid w:val="000145DD"/>
    <w:rsid w:val="00021A13"/>
    <w:rsid w:val="0004515F"/>
    <w:rsid w:val="000827CF"/>
    <w:rsid w:val="000C07BF"/>
    <w:rsid w:val="001043FA"/>
    <w:rsid w:val="0026345C"/>
    <w:rsid w:val="002D5FE0"/>
    <w:rsid w:val="00380625"/>
    <w:rsid w:val="004A3DD7"/>
    <w:rsid w:val="006B18F1"/>
    <w:rsid w:val="006F0C34"/>
    <w:rsid w:val="00731930"/>
    <w:rsid w:val="00737789"/>
    <w:rsid w:val="007B10C5"/>
    <w:rsid w:val="0093715C"/>
    <w:rsid w:val="00A226B6"/>
    <w:rsid w:val="00A26005"/>
    <w:rsid w:val="00AF3C73"/>
    <w:rsid w:val="00B60142"/>
    <w:rsid w:val="00BF3CF3"/>
    <w:rsid w:val="00D973AB"/>
    <w:rsid w:val="00DD45A6"/>
    <w:rsid w:val="00FC2C7C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7F961-C47E-43BA-95C5-B66C0A81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6880-7989-4936-850B-501C1B2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yuanchin</dc:creator>
  <cp:lastModifiedBy>Wizard</cp:lastModifiedBy>
  <cp:revision>2</cp:revision>
  <dcterms:created xsi:type="dcterms:W3CDTF">2015-03-29T04:04:00Z</dcterms:created>
  <dcterms:modified xsi:type="dcterms:W3CDTF">2015-03-29T04:04:00Z</dcterms:modified>
</cp:coreProperties>
</file>